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B" w:rsidRPr="00217FDB" w:rsidRDefault="00217FDB" w:rsidP="00217FDB">
      <w:pPr>
        <w:pStyle w:val="6"/>
        <w:spacing w:before="780" w:after="468" w:line="560" w:lineRule="exact"/>
        <w:rPr>
          <w:rFonts w:ascii="Times New Roman" w:hAnsi="Times New Roman"/>
          <w:sz w:val="44"/>
          <w:szCs w:val="44"/>
        </w:rPr>
      </w:pPr>
      <w:bookmarkStart w:id="0" w:name="_Hlk80870921"/>
      <w:bookmarkStart w:id="1" w:name="_GoBack"/>
      <w:r w:rsidRPr="00217FDB">
        <w:rPr>
          <w:rFonts w:ascii="Times New Roman" w:hAnsi="Times New Roman" w:hint="eastAsia"/>
          <w:sz w:val="44"/>
          <w:szCs w:val="44"/>
        </w:rPr>
        <w:t>首都体育学院中央</w:t>
      </w:r>
      <w:proofErr w:type="gramStart"/>
      <w:r w:rsidRPr="00217FDB">
        <w:rPr>
          <w:rFonts w:ascii="Times New Roman" w:hAnsi="Times New Roman" w:hint="eastAsia"/>
          <w:sz w:val="44"/>
          <w:szCs w:val="44"/>
        </w:rPr>
        <w:t>奖补专项</w:t>
      </w:r>
      <w:proofErr w:type="gramEnd"/>
      <w:r w:rsidRPr="00217FDB">
        <w:rPr>
          <w:rFonts w:ascii="Times New Roman" w:hAnsi="Times New Roman" w:hint="eastAsia"/>
          <w:sz w:val="44"/>
          <w:szCs w:val="44"/>
        </w:rPr>
        <w:t>资金使用实施细则</w:t>
      </w:r>
    </w:p>
    <w:bookmarkEnd w:id="1"/>
    <w:p w:rsidR="00217FDB" w:rsidRPr="00217FDB" w:rsidRDefault="00217FDB" w:rsidP="00217FDB">
      <w:pPr>
        <w:pStyle w:val="7"/>
        <w:spacing w:line="560" w:lineRule="exact"/>
        <w:rPr>
          <w:rFonts w:ascii="仿宋" w:eastAsia="仿宋" w:hAnsi="仿宋"/>
          <w:sz w:val="32"/>
          <w:szCs w:val="32"/>
        </w:rPr>
      </w:pPr>
      <w:r w:rsidRPr="00217FDB">
        <w:rPr>
          <w:rFonts w:ascii="仿宋" w:eastAsia="仿宋" w:hAnsi="仿宋" w:hint="eastAsia"/>
          <w:sz w:val="32"/>
          <w:szCs w:val="32"/>
        </w:rPr>
        <w:t>首体校字【</w:t>
      </w:r>
      <w:r w:rsidRPr="00217FDB">
        <w:rPr>
          <w:rFonts w:ascii="仿宋" w:eastAsia="仿宋" w:hAnsi="仿宋"/>
          <w:sz w:val="32"/>
          <w:szCs w:val="32"/>
        </w:rPr>
        <w:t>2021</w:t>
      </w:r>
      <w:r w:rsidRPr="00217FDB">
        <w:rPr>
          <w:rFonts w:ascii="仿宋" w:eastAsia="仿宋" w:hAnsi="仿宋" w:hint="eastAsia"/>
          <w:sz w:val="32"/>
          <w:szCs w:val="32"/>
        </w:rPr>
        <w:t>】</w:t>
      </w:r>
      <w:r w:rsidRPr="00217FDB">
        <w:rPr>
          <w:rFonts w:ascii="仿宋" w:eastAsia="仿宋" w:hAnsi="仿宋"/>
          <w:sz w:val="32"/>
          <w:szCs w:val="32"/>
        </w:rPr>
        <w:t>111</w:t>
      </w:r>
      <w:r w:rsidRPr="00217FDB">
        <w:rPr>
          <w:rFonts w:ascii="仿宋" w:eastAsia="仿宋" w:hAnsi="仿宋" w:hint="eastAsia"/>
          <w:sz w:val="32"/>
          <w:szCs w:val="32"/>
        </w:rPr>
        <w:t>号</w:t>
      </w:r>
    </w:p>
    <w:bookmarkEnd w:id="0"/>
    <w:p w:rsidR="00217FDB" w:rsidRPr="00217FDB" w:rsidRDefault="00217FDB" w:rsidP="00217FDB">
      <w:pPr>
        <w:pStyle w:val="7"/>
        <w:spacing w:line="560" w:lineRule="exact"/>
        <w:rPr>
          <w:rFonts w:ascii="仿宋" w:eastAsia="仿宋" w:hAnsi="仿宋"/>
          <w:sz w:val="32"/>
          <w:szCs w:val="32"/>
        </w:rPr>
      </w:pP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为发挥国家助学贷款中央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奖补专项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资金的使用效益，提高资金使用的规范性和科学性，根据北京市学生资助事务管理中心《国家助学贷款中央奖补专项资金使用细则（试行）》（京教助〔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2017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号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），结合学校实际情况，制定本细则。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第一条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的用途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资助家庭经济困难学生。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第二条</w:t>
      </w:r>
      <w:r w:rsidRPr="00217FDB"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  <w:t xml:space="preserve">  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的管理部门及职责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党委学生工作部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负责奖补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资金的评定，财务处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负责奖补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资金的收支管理。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第三条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的使用范围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（一）资助家庭经济困难学生。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1.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家庭经济困难学生的生活补助；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2.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因突发事件导致家庭发生临时经济困难（指因灾因病致贫）学生的资助；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3.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内地家庭经济困难学生赴新疆、西藏就业的奖励；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4.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家庭经济困难学生创新创业的奖励；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5.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家庭经济困难学生参加国内外学习培训、社会实践项目的资助。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lastRenderedPageBreak/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第四条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的使用标准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（一）因突发事件导致家庭发生临时性经济困难学生的补助标准为每人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2000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元；确有特殊困难的，每人补助标准最高不超过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5000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元。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（二）内地家庭困难学生到新疆、西藏就业的，奖励标准为每人不超过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10000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元。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（三）家庭经济困难学生自主创业的，奖励标准为每人不超过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10000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元。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（四）家庭经济困难学生参加国内外学习培训成绩合格者，每人资助标准最高不超过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10000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元。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（五）家庭经济困难学生参加国内社会实践项目取得良好成果者，每人资助标准最高不超过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10000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元。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上述（四）、（五）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条学生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须在报名前提出申请，经学校批准后，方可落实相关政策。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第五条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发放程序</w:t>
      </w:r>
    </w:p>
    <w:p w:rsidR="00217FDB" w:rsidRPr="00217FDB" w:rsidRDefault="00217FDB" w:rsidP="00217FDB">
      <w:pPr>
        <w:widowControl w:val="0"/>
        <w:spacing w:line="560" w:lineRule="exact"/>
        <w:ind w:firstLineChars="177" w:firstLine="566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（一）学生个人申请资金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1.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学生本人提出申请，填写《首都体育学院中央奖补专项资金申请审批表》。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2.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辅导员根据学生情况，填写辅导员意见。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3.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学生所在学院资助工作小组对申请人进行审核，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确定奖补资金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发放名单，并在学院范围内予以公示，公示期为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5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个工作日。公示无异议，报党委学生工作部。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4.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党委学生工作部根据学院审核结果，进行复审，在校内公示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7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天。公示无异议，报学校学生资助工作领导小组研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究通过后，方可发放资金。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（二）学校使用资金</w:t>
      </w:r>
    </w:p>
    <w:p w:rsidR="00217FDB" w:rsidRPr="00217FDB" w:rsidRDefault="00217FDB" w:rsidP="00217FD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学校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使用奖补资金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向家庭经济困难学生发放生活补助或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将奖补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资金用于其他学生资助工作，须报分管学生工作校领导审批后，方可使用资金。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第六条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的管理、监督和考核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学校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承担奖补资金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的监督管理职责，切实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加强奖补资金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管理，严格执行国家财经法规和相关管理办法的规定，不能截留、挤占、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挪用奖补资金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，不能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将奖补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资金用于平衡本单位内预算。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第七条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产生的结余资金，参照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“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学生资助结余资金管理办法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”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执行。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第八条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所有工作经费使用均按照相关文件规定和标准执行，如《北京市市级党政机关事业单位培训费管理办法》（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京财预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〔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2014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148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号）、《北京市市级党政机关事业单位会议费管理办法》（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京财预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〔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2017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号）、《北京市市级党政机关差旅费管理办法》（</w:t>
      </w:r>
      <w:proofErr w:type="gramStart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京财党政群</w:t>
      </w:r>
      <w:proofErr w:type="gramEnd"/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〔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2014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176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号）等，坚持高效节俭办事的原则，加强费用审批管理，规范经费使用和报销流程，控制支出规模。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 w:hint="eastAsia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第九条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本细则由首都体育学院党委学生工作部负责解释，自发布之日起执行。原《首都体育学院中央奖补专项资金使用实施细则》首体院校字〔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2017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〕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40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号同时废止。</w:t>
      </w:r>
    </w:p>
    <w:p w:rsidR="00217FDB" w:rsidRPr="00217FDB" w:rsidRDefault="00217FDB" w:rsidP="00217FDB">
      <w:pPr>
        <w:widowControl w:val="0"/>
        <w:spacing w:line="560" w:lineRule="exact"/>
        <w:rPr>
          <w:rFonts w:ascii="仿宋" w:eastAsia="仿宋" w:hAnsi="仿宋" w:cs="Times New Roman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      </w:t>
      </w:r>
      <w:r>
        <w:rPr>
          <w:rFonts w:ascii="仿宋" w:eastAsia="仿宋" w:hAnsi="仿宋" w:cs="Times New Roman"/>
          <w:color w:val="000000"/>
          <w:sz w:val="32"/>
          <w:szCs w:val="32"/>
        </w:rPr>
        <w:t xml:space="preserve">                             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首都体育学院</w:t>
      </w:r>
    </w:p>
    <w:p w:rsidR="00217FDB" w:rsidRPr="00217FDB" w:rsidRDefault="00217FDB" w:rsidP="00217FDB">
      <w:pPr>
        <w:widowControl w:val="0"/>
        <w:spacing w:line="560" w:lineRule="exact"/>
        <w:jc w:val="right"/>
        <w:rPr>
          <w:rFonts w:ascii="仿宋" w:eastAsia="仿宋" w:hAnsi="仿宋" w:cs="Times New Roman" w:hint="eastAsia"/>
          <w:color w:val="000000"/>
          <w:sz w:val="32"/>
          <w:szCs w:val="32"/>
        </w:rPr>
      </w:pP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                                        2021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>8</w:t>
      </w:r>
      <w:r w:rsidRPr="00217FDB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Pr="00217FDB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</w:p>
    <w:p w:rsidR="007F38B0" w:rsidRPr="00217FDB" w:rsidRDefault="007F38B0">
      <w:pPr>
        <w:rPr>
          <w:rFonts w:ascii="仿宋" w:eastAsia="仿宋" w:hAnsi="仿宋"/>
        </w:rPr>
      </w:pPr>
    </w:p>
    <w:sectPr w:rsidR="007F38B0" w:rsidRPr="0021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F" w:rsidRDefault="0064557F" w:rsidP="00217FDB">
      <w:r>
        <w:separator/>
      </w:r>
    </w:p>
  </w:endnote>
  <w:endnote w:type="continuationSeparator" w:id="0">
    <w:p w:rsidR="0064557F" w:rsidRDefault="0064557F" w:rsidP="0021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F" w:rsidRDefault="0064557F" w:rsidP="00217FDB">
      <w:r>
        <w:separator/>
      </w:r>
    </w:p>
  </w:footnote>
  <w:footnote w:type="continuationSeparator" w:id="0">
    <w:p w:rsidR="0064557F" w:rsidRDefault="0064557F" w:rsidP="00217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2"/>
    <w:rsid w:val="00217FDB"/>
    <w:rsid w:val="0064557F"/>
    <w:rsid w:val="007F38B0"/>
    <w:rsid w:val="008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BD15B-8871-45DE-9BA3-A645833E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DB"/>
    <w:pPr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FD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FD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FDB"/>
    <w:rPr>
      <w:sz w:val="18"/>
      <w:szCs w:val="18"/>
    </w:rPr>
  </w:style>
  <w:style w:type="paragraph" w:customStyle="1" w:styleId="6">
    <w:name w:val="样式6"/>
    <w:basedOn w:val="a"/>
    <w:link w:val="6Char"/>
    <w:uiPriority w:val="99"/>
    <w:rsid w:val="00217FDB"/>
    <w:pPr>
      <w:widowControl w:val="0"/>
      <w:spacing w:beforeLines="250" w:afterLines="150" w:line="332" w:lineRule="exact"/>
      <w:jc w:val="center"/>
    </w:pPr>
    <w:rPr>
      <w:rFonts w:ascii="方正小标宋简体" w:eastAsia="方正小标宋简体" w:hAnsi="宋体" w:cs="Times New Roman"/>
      <w:color w:val="000000"/>
      <w:kern w:val="0"/>
      <w:sz w:val="32"/>
      <w:szCs w:val="20"/>
    </w:rPr>
  </w:style>
  <w:style w:type="character" w:customStyle="1" w:styleId="6Char">
    <w:name w:val="样式6 Char"/>
    <w:link w:val="6"/>
    <w:uiPriority w:val="99"/>
    <w:locked/>
    <w:rsid w:val="00217FDB"/>
    <w:rPr>
      <w:rFonts w:ascii="方正小标宋简体" w:eastAsia="方正小标宋简体" w:hAnsi="宋体" w:cs="Times New Roman"/>
      <w:color w:val="000000"/>
      <w:kern w:val="0"/>
      <w:sz w:val="32"/>
      <w:szCs w:val="20"/>
    </w:rPr>
  </w:style>
  <w:style w:type="paragraph" w:customStyle="1" w:styleId="7">
    <w:name w:val="样式7"/>
    <w:basedOn w:val="a"/>
    <w:link w:val="7Char"/>
    <w:uiPriority w:val="99"/>
    <w:rsid w:val="00217FDB"/>
    <w:pPr>
      <w:jc w:val="center"/>
    </w:pPr>
    <w:rPr>
      <w:rFonts w:ascii="方正楷体简体" w:eastAsia="方正楷体简体" w:hAnsi="宋体" w:cs="Times New Roman"/>
      <w:color w:val="000000"/>
      <w:kern w:val="0"/>
      <w:sz w:val="20"/>
      <w:szCs w:val="20"/>
    </w:rPr>
  </w:style>
  <w:style w:type="character" w:customStyle="1" w:styleId="7Char">
    <w:name w:val="样式7 Char"/>
    <w:link w:val="7"/>
    <w:uiPriority w:val="99"/>
    <w:locked/>
    <w:rsid w:val="00217FDB"/>
    <w:rPr>
      <w:rFonts w:ascii="方正楷体简体" w:eastAsia="方正楷体简体" w:hAnsi="宋体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2021-12-29T23:07:00Z</dcterms:created>
  <dcterms:modified xsi:type="dcterms:W3CDTF">2021-12-29T23:16:00Z</dcterms:modified>
</cp:coreProperties>
</file>